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82026_100858.xml.htm"/>
      <w:bookmarkStart w:id="1" w:name="ksform408182026_1008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Gimbel Lisa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PUBMATIC,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MARSHALL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PubMatic, Inc.</w:t>
              </w:r>
            </w:hyperlink>
            <w:r>
              <w:rPr/>
              <w:t xml:space="preserve"> [ </w:t>
            </w:r>
            <w:r>
              <w:rPr>
                <w:rFonts w:ascii="Times;serif" w:hAnsi="Times;serif"/>
                <w:color w:val="0000FF"/>
                <w:sz w:val="24"/>
                <w:shd w:fill="FFFFFF" w:val="clear"/>
              </w:rPr>
              <w:t>PUBM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15,956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16,728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17,529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794</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18,323</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05/18/2026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1,396</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17.0397</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16,927</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1,395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5,580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8,013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11,125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line represent shares sold by the Reporting Person to cover tax withholding obligations in connection with the vesting and settlement of restricted stock units ("RSUs"). The sales were to satisfy tax withholding obligations to be funded by a "sell to cover"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as part of a block trade for multiple security holders of the Issuer at prices ranging from $16.84 to $17.37, inclusive. The Reporting Person undertakes to provide to the Issuer, any securityholder of the Issuer or the staff of the Securities and Exchange Commission, upon request, full information regarding the number of shares sold at each separate price within the range set forth herein with regard to the block trade.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represents a right to receive one share of the Issuer's Class A Common Stock at the time of vesting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as to 1/4 of the total shares on August 15, 2024, and 1/16th of the total shares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RSUs do not expire; they either vest or are canceled prior to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vest as to 1/16 of the total shares quarterly beginning on May 15, 2024,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RSUs vest as to 1/16 of the total shares quarterly beginning on May 15, 2025,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RSUs vest as to 1/16 of the total shares quarterly beginning on May 15, 2026, subject to the Reporting Person's provision of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Woods,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0851" TargetMode="External"/><Relationship Id="rId5" Type="http://schemas.openxmlformats.org/officeDocument/2006/relationships/hyperlink" Target="http://www.sec.gov/cgi-bin/browse-edgar?action=getcompany&amp;CIK=0001422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989</Words>
  <Characters>5014</Characters>
  <CharactersWithSpaces>5848</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